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6589970B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2C416E">
        <w:rPr>
          <w:rStyle w:val="Strong"/>
          <w:rFonts w:asciiTheme="minorHAnsi" w:hAnsiTheme="minorHAnsi" w:cstheme="minorHAnsi"/>
          <w:lang w:val="en-GB"/>
        </w:rPr>
        <w:t>23-G004-24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28D9C7EB" w:rsidR="00C44890" w:rsidRPr="00492684" w:rsidRDefault="006D7C83" w:rsidP="00C44890">
      <w:pPr>
        <w:rPr>
          <w:lang w:val="en-GB"/>
        </w:rPr>
      </w:pPr>
      <w:r>
        <w:t>The Ministry of Infrastructure, Sustainable Energy has mandated that the ne</w:t>
      </w:r>
      <w:r w:rsidR="005E3299">
        <w:t>w 10-unit classroom incorporate</w:t>
      </w:r>
      <w:r>
        <w:t xml:space="preserve"> </w:t>
      </w:r>
      <w:r w:rsidR="005E3299">
        <w:t>toilet facilities as an essential</w:t>
      </w:r>
      <w:r>
        <w:t xml:space="preserve"> component for its utilization. </w:t>
      </w:r>
      <w:r w:rsidRPr="005E3299">
        <w:rPr>
          <w:b/>
          <w:u w:val="single"/>
        </w:rPr>
        <w:t>The</w:t>
      </w:r>
      <w:r w:rsidR="002B5E5B">
        <w:rPr>
          <w:b/>
          <w:u w:val="single"/>
        </w:rPr>
        <w:t xml:space="preserve"> </w:t>
      </w:r>
      <w:r w:rsidRPr="005E3299">
        <w:rPr>
          <w:b/>
          <w:u w:val="single"/>
        </w:rPr>
        <w:t>7pan toilet</w:t>
      </w:r>
      <w:r>
        <w:t xml:space="preserve"> is suitable to accommodate number of students </w:t>
      </w:r>
      <w:r w:rsidR="005E3299">
        <w:t xml:space="preserve">intended for use in the 10-Unit Classroom. However, it is highly recommended </w:t>
      </w:r>
      <w:r w:rsidR="008E5FE2">
        <w:t>that suppliers focus their attention on providing construction materials for the toilet.</w:t>
      </w:r>
      <w:r w:rsidR="002B5E5B">
        <w:t xml:space="preserve"> The Minis</w:t>
      </w:r>
      <w:r w:rsidR="00AB38C3">
        <w:t>try of Education is purchasing two combined set of materials for the</w:t>
      </w:r>
      <w:r w:rsidR="002B5E5B">
        <w:t xml:space="preserve"> 7 pan toilet</w:t>
      </w:r>
      <w:r w:rsidR="00AB38C3">
        <w:t>s: one set for</w:t>
      </w:r>
      <w:r w:rsidR="00905C19">
        <w:t xml:space="preserve"> materi</w:t>
      </w:r>
      <w:r w:rsidR="00AB38C3">
        <w:t>als for Ngaonterabakau JSS and o</w:t>
      </w:r>
      <w:r w:rsidR="00905C19">
        <w:t>ne for Abaunamou PS located at Teaoraereke.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63B9B8A8" w14:textId="29882486" w:rsidR="002A4740" w:rsidRDefault="002A4740" w:rsidP="00C44890">
      <w:pPr>
        <w:rPr>
          <w:lang w:val="en-GB"/>
        </w:rPr>
      </w:pPr>
      <w:r w:rsidRPr="00492684">
        <w:rPr>
          <w:highlight w:val="yellow"/>
          <w:lang w:val="en-GB"/>
        </w:rPr>
        <w:t>&lt;list other general requirements&gt;</w:t>
      </w:r>
    </w:p>
    <w:p w14:paraId="5472300F" w14:textId="5A02C545" w:rsidR="00113DA9" w:rsidRPr="00113DA9" w:rsidRDefault="00113DA9" w:rsidP="00113DA9">
      <w:pPr>
        <w:pStyle w:val="ListParagraph"/>
        <w:numPr>
          <w:ilvl w:val="0"/>
          <w:numId w:val="26"/>
        </w:numPr>
        <w:ind w:leftChars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113DA9">
        <w:rPr>
          <w:rFonts w:ascii="Times New Roman" w:hAnsi="Times New Roman"/>
          <w:b/>
          <w:bCs/>
          <w:sz w:val="24"/>
          <w:szCs w:val="24"/>
          <w:u w:val="single"/>
        </w:rPr>
        <w:t>Logistics and Delivery</w:t>
      </w:r>
    </w:p>
    <w:p w14:paraId="3BAA9713" w14:textId="39B44301" w:rsidR="00113DA9" w:rsidRPr="00113DA9" w:rsidRDefault="00113DA9" w:rsidP="00113DA9">
      <w:pPr>
        <w:numPr>
          <w:ilvl w:val="0"/>
          <w:numId w:val="20"/>
        </w:numPr>
      </w:pPr>
      <w:r w:rsidRPr="00113DA9">
        <w:rPr>
          <w:bCs/>
        </w:rPr>
        <w:t>Delivery Timeline</w:t>
      </w:r>
      <w:r w:rsidRPr="00113DA9">
        <w:t xml:space="preserve">: </w:t>
      </w:r>
      <w:r w:rsidR="00E8120B">
        <w:t xml:space="preserve">specify the expected delivery timeline and any penalties for delays. </w:t>
      </w:r>
    </w:p>
    <w:p w14:paraId="1A7295C3" w14:textId="03181C40" w:rsidR="00113DA9" w:rsidRPr="00113DA9" w:rsidRDefault="00113DA9" w:rsidP="00113DA9">
      <w:pPr>
        <w:numPr>
          <w:ilvl w:val="0"/>
          <w:numId w:val="20"/>
        </w:numPr>
      </w:pPr>
      <w:r w:rsidRPr="00113DA9">
        <w:rPr>
          <w:bCs/>
        </w:rPr>
        <w:t>Packaging</w:t>
      </w:r>
      <w:r w:rsidRPr="00113DA9">
        <w:t>: Require secure and environmentally friendly packaging to prot</w:t>
      </w:r>
      <w:r w:rsidR="00C6271B">
        <w:t>ect the products during shipment.</w:t>
      </w:r>
    </w:p>
    <w:p w14:paraId="38E815DC" w14:textId="77777777" w:rsidR="00113DA9" w:rsidRPr="00113DA9" w:rsidRDefault="00113DA9" w:rsidP="00113DA9">
      <w:pPr>
        <w:numPr>
          <w:ilvl w:val="0"/>
          <w:numId w:val="20"/>
        </w:numPr>
      </w:pPr>
      <w:r w:rsidRPr="00113DA9">
        <w:rPr>
          <w:bCs/>
        </w:rPr>
        <w:t>Customs and Duties</w:t>
      </w:r>
      <w:r w:rsidRPr="00113DA9">
        <w:t>: Clarify responsibilities for customs clearance, duties, and taxes.</w:t>
      </w:r>
    </w:p>
    <w:p w14:paraId="3A9B5F5B" w14:textId="11BB9D21" w:rsidR="00113DA9" w:rsidRPr="00113DA9" w:rsidRDefault="00113DA9" w:rsidP="00113DA9">
      <w:pPr>
        <w:pStyle w:val="ListParagraph"/>
        <w:numPr>
          <w:ilvl w:val="0"/>
          <w:numId w:val="26"/>
        </w:numPr>
        <w:ind w:leftChars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113DA9">
        <w:rPr>
          <w:rFonts w:ascii="Times New Roman" w:hAnsi="Times New Roman"/>
          <w:b/>
          <w:bCs/>
          <w:sz w:val="24"/>
          <w:szCs w:val="24"/>
          <w:u w:val="single"/>
        </w:rPr>
        <w:t>Cost and Payment Terms</w:t>
      </w:r>
    </w:p>
    <w:p w14:paraId="75A5F601" w14:textId="77777777" w:rsidR="00113DA9" w:rsidRPr="00113DA9" w:rsidRDefault="00113DA9" w:rsidP="00113DA9">
      <w:pPr>
        <w:numPr>
          <w:ilvl w:val="0"/>
          <w:numId w:val="21"/>
        </w:numPr>
      </w:pPr>
      <w:r w:rsidRPr="00113DA9">
        <w:rPr>
          <w:bCs/>
        </w:rPr>
        <w:t>Pricing</w:t>
      </w:r>
      <w:r w:rsidRPr="00113DA9">
        <w:t>: Request a detailed breakdown of costs, including the unit price, installation charges, and any additional fees.</w:t>
      </w:r>
    </w:p>
    <w:p w14:paraId="7ADB7D4B" w14:textId="77777777" w:rsidR="00113DA9" w:rsidRPr="00113DA9" w:rsidRDefault="00113DA9" w:rsidP="00113DA9">
      <w:pPr>
        <w:numPr>
          <w:ilvl w:val="0"/>
          <w:numId w:val="21"/>
        </w:numPr>
      </w:pPr>
      <w:r w:rsidRPr="00113DA9">
        <w:rPr>
          <w:bCs/>
        </w:rPr>
        <w:t>Payment Terms</w:t>
      </w:r>
      <w:r w:rsidRPr="00113DA9">
        <w:t>: Specify the preferred payment terms and conditions, such as milestones, advance payments, and final settlement upon completion.</w:t>
      </w:r>
    </w:p>
    <w:p w14:paraId="5162AD0B" w14:textId="1F2D2812" w:rsidR="00113DA9" w:rsidRPr="00113DA9" w:rsidRDefault="00113DA9" w:rsidP="00113DA9">
      <w:pPr>
        <w:pStyle w:val="ListParagraph"/>
        <w:numPr>
          <w:ilvl w:val="0"/>
          <w:numId w:val="26"/>
        </w:numPr>
        <w:ind w:leftChars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113DA9">
        <w:rPr>
          <w:rFonts w:ascii="Times New Roman" w:hAnsi="Times New Roman"/>
          <w:b/>
          <w:bCs/>
          <w:sz w:val="24"/>
          <w:szCs w:val="24"/>
          <w:u w:val="single"/>
        </w:rPr>
        <w:t>Documentation</w:t>
      </w:r>
    </w:p>
    <w:p w14:paraId="51955025" w14:textId="77777777" w:rsidR="00113DA9" w:rsidRPr="00113DA9" w:rsidRDefault="00113DA9" w:rsidP="00113DA9">
      <w:pPr>
        <w:numPr>
          <w:ilvl w:val="0"/>
          <w:numId w:val="22"/>
        </w:numPr>
      </w:pPr>
      <w:r w:rsidRPr="00113DA9">
        <w:rPr>
          <w:bCs/>
        </w:rPr>
        <w:t>Technical Manuals</w:t>
      </w:r>
      <w:r w:rsidRPr="00113DA9">
        <w:t>: Require detailed technical manuals and installation guides for the products.</w:t>
      </w:r>
    </w:p>
    <w:p w14:paraId="68306A6A" w14:textId="77777777" w:rsidR="00113DA9" w:rsidRPr="00113DA9" w:rsidRDefault="00113DA9" w:rsidP="00113DA9">
      <w:pPr>
        <w:numPr>
          <w:ilvl w:val="0"/>
          <w:numId w:val="22"/>
        </w:numPr>
      </w:pPr>
      <w:r w:rsidRPr="00113DA9">
        <w:rPr>
          <w:bCs/>
        </w:rPr>
        <w:t>Certification Documents</w:t>
      </w:r>
      <w:r w:rsidRPr="00113DA9">
        <w:t>: Request copies of any relevant certifications and test reports.</w:t>
      </w:r>
    </w:p>
    <w:p w14:paraId="246F4F95" w14:textId="77777777" w:rsidR="00113DA9" w:rsidRPr="00113DA9" w:rsidRDefault="00113DA9" w:rsidP="00113DA9">
      <w:pPr>
        <w:numPr>
          <w:ilvl w:val="0"/>
          <w:numId w:val="22"/>
        </w:numPr>
      </w:pPr>
      <w:r w:rsidRPr="00113DA9">
        <w:rPr>
          <w:bCs/>
        </w:rPr>
        <w:t>Warranty Information</w:t>
      </w:r>
      <w:r w:rsidRPr="00113DA9">
        <w:t>: Provide comprehensive warranty documentation.</w:t>
      </w:r>
    </w:p>
    <w:p w14:paraId="5D4CD042" w14:textId="59387FE0" w:rsidR="00113DA9" w:rsidRPr="00113DA9" w:rsidRDefault="00113DA9" w:rsidP="00113DA9">
      <w:pPr>
        <w:pStyle w:val="ListParagraph"/>
        <w:numPr>
          <w:ilvl w:val="0"/>
          <w:numId w:val="26"/>
        </w:numPr>
        <w:ind w:leftChars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113DA9">
        <w:rPr>
          <w:rFonts w:ascii="Times New Roman" w:hAnsi="Times New Roman"/>
          <w:b/>
          <w:bCs/>
          <w:sz w:val="24"/>
          <w:szCs w:val="24"/>
          <w:u w:val="single"/>
        </w:rPr>
        <w:t>Evaluation Criteria</w:t>
      </w:r>
    </w:p>
    <w:p w14:paraId="66DE589A" w14:textId="77777777" w:rsidR="00113DA9" w:rsidRPr="00113DA9" w:rsidRDefault="00113DA9" w:rsidP="00113DA9">
      <w:pPr>
        <w:numPr>
          <w:ilvl w:val="0"/>
          <w:numId w:val="23"/>
        </w:numPr>
      </w:pPr>
      <w:r w:rsidRPr="00113DA9">
        <w:rPr>
          <w:bCs/>
        </w:rPr>
        <w:t>Quality</w:t>
      </w:r>
      <w:r w:rsidRPr="00113DA9">
        <w:t>: Prioritize the quality and durability of the products.</w:t>
      </w:r>
    </w:p>
    <w:p w14:paraId="7AFA09F9" w14:textId="77777777" w:rsidR="00113DA9" w:rsidRPr="00113DA9" w:rsidRDefault="00113DA9" w:rsidP="00113DA9">
      <w:pPr>
        <w:numPr>
          <w:ilvl w:val="0"/>
          <w:numId w:val="23"/>
        </w:numPr>
      </w:pPr>
      <w:r w:rsidRPr="00113DA9">
        <w:rPr>
          <w:bCs/>
        </w:rPr>
        <w:t>Cost-effectiveness</w:t>
      </w:r>
      <w:r w:rsidRPr="00113DA9">
        <w:t>: Evaluate the total cost of ownership, including installation and maintenance.</w:t>
      </w:r>
    </w:p>
    <w:p w14:paraId="655D833A" w14:textId="77777777" w:rsidR="00113DA9" w:rsidRPr="00113DA9" w:rsidRDefault="00113DA9" w:rsidP="00113DA9">
      <w:pPr>
        <w:numPr>
          <w:ilvl w:val="0"/>
          <w:numId w:val="23"/>
        </w:numPr>
      </w:pPr>
      <w:r w:rsidRPr="00113DA9">
        <w:rPr>
          <w:bCs/>
        </w:rPr>
        <w:t>Supplier Reputation</w:t>
      </w:r>
      <w:r w:rsidRPr="00113DA9">
        <w:t>: Consider the supplier’s reputation and reliability in the market.</w:t>
      </w:r>
    </w:p>
    <w:p w14:paraId="7E6F2945" w14:textId="4F57CC0B" w:rsidR="003771B4" w:rsidRPr="00113DA9" w:rsidRDefault="003771B4" w:rsidP="00113DA9">
      <w:pPr>
        <w:rPr>
          <w:lang w:val="en-GB"/>
        </w:rPr>
      </w:pP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lastRenderedPageBreak/>
        <w:t>Installation services</w:t>
      </w:r>
      <w:bookmarkEnd w:id="8"/>
    </w:p>
    <w:p w14:paraId="3321152F" w14:textId="6E2FF9A5" w:rsidR="00C44890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4189166B" w14:textId="15D45364" w:rsidR="00AB38C3" w:rsidRPr="00A97B19" w:rsidRDefault="00113DA9" w:rsidP="00137580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Research Suppliers</w:t>
      </w:r>
    </w:p>
    <w:p w14:paraId="7F0CBD14" w14:textId="74FEFEBD" w:rsidR="00137580" w:rsidRPr="00A97B19" w:rsidRDefault="00113DA9" w:rsidP="00137580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Specify Requirements</w:t>
      </w:r>
    </w:p>
    <w:p w14:paraId="26B57590" w14:textId="1657793B" w:rsidR="00137580" w:rsidRPr="00A97B19" w:rsidRDefault="00113DA9" w:rsidP="00137580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Request Quotation</w:t>
      </w:r>
    </w:p>
    <w:p w14:paraId="157B8F0C" w14:textId="5BCD461D" w:rsidR="00137580" w:rsidRPr="00113DA9" w:rsidRDefault="00113DA9" w:rsidP="00137580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113DA9">
        <w:rPr>
          <w:rFonts w:ascii="Times New Roman" w:hAnsi="Times New Roman"/>
          <w:bCs/>
          <w:sz w:val="24"/>
          <w:szCs w:val="24"/>
        </w:rPr>
        <w:t>Evaluate Offers</w:t>
      </w:r>
    </w:p>
    <w:p w14:paraId="66A99DD9" w14:textId="2B310043" w:rsidR="00137580" w:rsidRPr="00113DA9" w:rsidRDefault="00113DA9" w:rsidP="00137580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113DA9">
        <w:rPr>
          <w:rFonts w:ascii="Times New Roman" w:hAnsi="Times New Roman"/>
          <w:bCs/>
          <w:sz w:val="24"/>
          <w:szCs w:val="24"/>
        </w:rPr>
        <w:t>Negotiate Terms</w:t>
      </w:r>
      <w:r w:rsidRPr="00113DA9">
        <w:rPr>
          <w:rFonts w:ascii="Times New Roman" w:hAnsi="Times New Roman"/>
          <w:sz w:val="24"/>
          <w:szCs w:val="24"/>
        </w:rPr>
        <w:t>:</w:t>
      </w:r>
    </w:p>
    <w:p w14:paraId="1110DC34" w14:textId="06E80DA8" w:rsidR="00137580" w:rsidRPr="00113DA9" w:rsidRDefault="00113DA9" w:rsidP="00113DA9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113DA9">
        <w:rPr>
          <w:rFonts w:ascii="Times New Roman" w:hAnsi="Times New Roman"/>
          <w:bCs/>
          <w:sz w:val="24"/>
          <w:szCs w:val="24"/>
        </w:rPr>
        <w:t>Monitor Installation</w:t>
      </w:r>
      <w:r w:rsidRPr="00113DA9">
        <w:rPr>
          <w:rFonts w:ascii="Times New Roman" w:hAnsi="Times New Roman"/>
          <w:sz w:val="24"/>
          <w:szCs w:val="24"/>
        </w:rPr>
        <w:t>:</w:t>
      </w:r>
    </w:p>
    <w:p w14:paraId="21C020A1" w14:textId="7E4924AA" w:rsidR="00137580" w:rsidRDefault="00C44890" w:rsidP="002C416E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5"/>
      <w:bookmarkEnd w:id="6"/>
      <w:bookmarkEnd w:id="9"/>
    </w:p>
    <w:p w14:paraId="3139E715" w14:textId="59B87771" w:rsidR="002C416E" w:rsidRPr="002C416E" w:rsidRDefault="002C416E" w:rsidP="002C416E">
      <w:pPr>
        <w:rPr>
          <w:lang w:val="en-GB"/>
        </w:rPr>
      </w:pPr>
      <w:r>
        <w:rPr>
          <w:lang w:val="en-GB"/>
        </w:rPr>
        <w:t>60 days</w:t>
      </w:r>
    </w:p>
    <w:p w14:paraId="0826E029" w14:textId="77777777" w:rsidR="00137580" w:rsidRDefault="00137580" w:rsidP="00C44890">
      <w:pPr>
        <w:pStyle w:val="Heading2"/>
      </w:pPr>
    </w:p>
    <w:p w14:paraId="625DFCD7" w14:textId="2BDAE8EF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p w14:paraId="06D3C1C1" w14:textId="2C38A28A" w:rsidR="00C44890" w:rsidRDefault="00BF1032" w:rsidP="00C44890">
      <w:pPr>
        <w:rPr>
          <w:lang w:val="en-GB"/>
        </w:rPr>
      </w:pPr>
      <w:r w:rsidRPr="00BF1032">
        <w:rPr>
          <w:noProof/>
        </w:rPr>
        <w:lastRenderedPageBreak/>
        <w:drawing>
          <wp:inline distT="0" distB="0" distL="0" distR="0" wp14:anchorId="6BC1DD9C" wp14:editId="1B7F88F3">
            <wp:extent cx="6097905" cy="7290973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7290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FEFC6" w14:textId="54F07027" w:rsidR="00177548" w:rsidRDefault="00177548" w:rsidP="00C44890">
      <w:pPr>
        <w:rPr>
          <w:lang w:val="en-GB"/>
        </w:rPr>
      </w:pPr>
    </w:p>
    <w:p w14:paraId="270B5F03" w14:textId="429576C8" w:rsidR="00177548" w:rsidRDefault="00177548" w:rsidP="00C44890">
      <w:pPr>
        <w:rPr>
          <w:lang w:val="en-GB"/>
        </w:rPr>
      </w:pPr>
    </w:p>
    <w:p w14:paraId="7AFAB9A2" w14:textId="0FACB92A" w:rsidR="00177548" w:rsidRDefault="00177548" w:rsidP="00C44890">
      <w:pPr>
        <w:rPr>
          <w:lang w:val="en-GB"/>
        </w:rPr>
      </w:pPr>
    </w:p>
    <w:p w14:paraId="7048409E" w14:textId="38D00085" w:rsidR="00177548" w:rsidRDefault="00177548" w:rsidP="00C44890">
      <w:pPr>
        <w:rPr>
          <w:lang w:val="en-GB"/>
        </w:rPr>
      </w:pPr>
    </w:p>
    <w:p w14:paraId="0C71B2FB" w14:textId="6C116A58" w:rsidR="00177548" w:rsidRDefault="00177548" w:rsidP="00C44890">
      <w:pPr>
        <w:rPr>
          <w:lang w:val="en-GB"/>
        </w:rPr>
      </w:pPr>
    </w:p>
    <w:p w14:paraId="7329B251" w14:textId="18EF8AA8" w:rsidR="00177548" w:rsidRDefault="00BF1032" w:rsidP="00C44890">
      <w:pPr>
        <w:rPr>
          <w:lang w:val="en-GB"/>
        </w:rPr>
      </w:pPr>
      <w:r w:rsidRPr="00BF1032">
        <w:rPr>
          <w:noProof/>
        </w:rPr>
        <w:drawing>
          <wp:inline distT="0" distB="0" distL="0" distR="0" wp14:anchorId="0C534BE5" wp14:editId="6A4BFD7C">
            <wp:extent cx="6097905" cy="497460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4974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20FC2" w14:textId="17707C8E" w:rsidR="00177548" w:rsidRDefault="00177548" w:rsidP="00C44890">
      <w:pPr>
        <w:rPr>
          <w:lang w:val="en-GB"/>
        </w:rPr>
      </w:pPr>
    </w:p>
    <w:p w14:paraId="51671FDD" w14:textId="08A740A5" w:rsidR="00177548" w:rsidRDefault="00177548" w:rsidP="00C44890">
      <w:pPr>
        <w:rPr>
          <w:lang w:val="en-GB"/>
        </w:rPr>
      </w:pPr>
    </w:p>
    <w:p w14:paraId="241DD6BE" w14:textId="7C3BADE7" w:rsidR="00177548" w:rsidRDefault="00177548" w:rsidP="00C44890">
      <w:pPr>
        <w:rPr>
          <w:lang w:val="en-GB"/>
        </w:rPr>
      </w:pPr>
    </w:p>
    <w:p w14:paraId="2CBB162F" w14:textId="7CBFB2D3" w:rsidR="00177548" w:rsidRDefault="00177548" w:rsidP="00C44890">
      <w:pPr>
        <w:rPr>
          <w:lang w:val="en-GB"/>
        </w:rPr>
      </w:pPr>
    </w:p>
    <w:p w14:paraId="613C519F" w14:textId="3A2B9F07" w:rsidR="00BF1032" w:rsidRDefault="00BF1032" w:rsidP="00C44890">
      <w:pPr>
        <w:rPr>
          <w:lang w:val="en-GB"/>
        </w:rPr>
      </w:pPr>
    </w:p>
    <w:p w14:paraId="3680AA82" w14:textId="2A1EA5C4" w:rsidR="00BF1032" w:rsidRDefault="00BF1032" w:rsidP="00C44890">
      <w:pPr>
        <w:rPr>
          <w:lang w:val="en-GB"/>
        </w:rPr>
      </w:pPr>
    </w:p>
    <w:p w14:paraId="74CA0BB1" w14:textId="59FA6626" w:rsidR="00BF1032" w:rsidRDefault="00BF1032" w:rsidP="00C44890">
      <w:pPr>
        <w:rPr>
          <w:lang w:val="en-GB"/>
        </w:rPr>
      </w:pPr>
    </w:p>
    <w:p w14:paraId="762DB5BD" w14:textId="73DD7B08" w:rsidR="00BF1032" w:rsidRDefault="00BF1032" w:rsidP="00C44890">
      <w:pPr>
        <w:rPr>
          <w:lang w:val="en-GB"/>
        </w:rPr>
      </w:pPr>
    </w:p>
    <w:p w14:paraId="12C5E197" w14:textId="182C5C6D" w:rsidR="00BF1032" w:rsidRDefault="00BF1032" w:rsidP="00C44890">
      <w:pPr>
        <w:rPr>
          <w:lang w:val="en-GB"/>
        </w:rPr>
      </w:pPr>
    </w:p>
    <w:p w14:paraId="78E2809C" w14:textId="0D6AC404" w:rsidR="00BF1032" w:rsidRDefault="00BF1032" w:rsidP="00C44890">
      <w:pPr>
        <w:rPr>
          <w:lang w:val="en-GB"/>
        </w:rPr>
      </w:pPr>
    </w:p>
    <w:p w14:paraId="53EE92FC" w14:textId="413ABF90" w:rsidR="00BF1032" w:rsidRDefault="00BF1032" w:rsidP="00C44890">
      <w:pPr>
        <w:rPr>
          <w:lang w:val="en-GB"/>
        </w:rPr>
      </w:pPr>
    </w:p>
    <w:p w14:paraId="05D3CB89" w14:textId="217C091D" w:rsidR="00BF1032" w:rsidRDefault="00BF1032" w:rsidP="00C44890">
      <w:pPr>
        <w:rPr>
          <w:lang w:val="en-GB"/>
        </w:rPr>
      </w:pPr>
    </w:p>
    <w:p w14:paraId="2E764FE3" w14:textId="65337C70" w:rsidR="00BF1032" w:rsidRPr="00492684" w:rsidRDefault="00BF1032" w:rsidP="00C44890">
      <w:pPr>
        <w:rPr>
          <w:lang w:val="en-GB"/>
        </w:rPr>
      </w:pPr>
      <w:r w:rsidRPr="00BF1032">
        <w:rPr>
          <w:noProof/>
        </w:rPr>
        <w:lastRenderedPageBreak/>
        <w:drawing>
          <wp:inline distT="0" distB="0" distL="0" distR="0" wp14:anchorId="0F1B0028" wp14:editId="180C3169">
            <wp:extent cx="6097905" cy="701189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701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1032" w:rsidRPr="00492684" w:rsidSect="00FF7B55">
      <w:headerReference w:type="default" r:id="rId14"/>
      <w:footerReference w:type="default" r:id="rId15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2FDD1" w14:textId="77777777" w:rsidR="009C186D" w:rsidRDefault="009C186D">
      <w:r>
        <w:separator/>
      </w:r>
    </w:p>
  </w:endnote>
  <w:endnote w:type="continuationSeparator" w:id="0">
    <w:p w14:paraId="7E5290DD" w14:textId="77777777" w:rsidR="009C186D" w:rsidRDefault="009C186D">
      <w:r>
        <w:continuationSeparator/>
      </w:r>
    </w:p>
  </w:endnote>
  <w:endnote w:type="continuationNotice" w:id="1">
    <w:p w14:paraId="648079B6" w14:textId="77777777" w:rsidR="009C186D" w:rsidRDefault="009C1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94FAAD0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D4AEF" w:rsidRPr="009D4AEF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D4AEF" w:rsidRPr="009D4AEF">
      <w:rPr>
        <w:noProof/>
        <w:color w:val="17365D" w:themeColor="text2" w:themeShade="BF"/>
        <w:lang w:val="sv-SE"/>
      </w:rPr>
      <w:t>6</w:t>
    </w:r>
    <w:r>
      <w:rPr>
        <w:color w:val="17365D" w:themeColor="text2" w:themeShade="BF"/>
      </w:rPr>
      <w:fldChar w:fldCharType="end"/>
    </w:r>
  </w:p>
  <w:p w14:paraId="213B5D63" w14:textId="285DDE2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8120B">
      <w:rPr>
        <w:noProof/>
      </w:rPr>
      <w:t>2024-08-12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57C57" w14:textId="77777777" w:rsidR="009C186D" w:rsidRDefault="009C186D">
      <w:r>
        <w:separator/>
      </w:r>
    </w:p>
  </w:footnote>
  <w:footnote w:type="continuationSeparator" w:id="0">
    <w:p w14:paraId="0CF1481D" w14:textId="77777777" w:rsidR="009C186D" w:rsidRDefault="009C186D">
      <w:r>
        <w:continuationSeparator/>
      </w:r>
    </w:p>
  </w:footnote>
  <w:footnote w:type="continuationNotice" w:id="1">
    <w:p w14:paraId="7BF664E1" w14:textId="77777777" w:rsidR="009C186D" w:rsidRDefault="009C1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26F2E135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2C416E">
      <w:rPr>
        <w:rFonts w:asciiTheme="minorHAnsi" w:hAnsiTheme="minorHAnsi" w:cs="Calibri"/>
        <w:sz w:val="20"/>
      </w:rPr>
      <w:t>23-G004-24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424"/>
    <w:multiLevelType w:val="hybridMultilevel"/>
    <w:tmpl w:val="0B0064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D1156"/>
    <w:multiLevelType w:val="hybridMultilevel"/>
    <w:tmpl w:val="7B2EF1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8184D"/>
    <w:multiLevelType w:val="hybridMultilevel"/>
    <w:tmpl w:val="F9F4A4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30EB7"/>
    <w:multiLevelType w:val="multilevel"/>
    <w:tmpl w:val="4F98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6" w15:restartNumberingAfterBreak="0">
    <w:nsid w:val="295A2080"/>
    <w:multiLevelType w:val="multilevel"/>
    <w:tmpl w:val="07303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41BAA"/>
    <w:multiLevelType w:val="multilevel"/>
    <w:tmpl w:val="0790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5617E9"/>
    <w:multiLevelType w:val="hybridMultilevel"/>
    <w:tmpl w:val="8102A4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14162"/>
    <w:multiLevelType w:val="multilevel"/>
    <w:tmpl w:val="1B74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A7F43"/>
    <w:multiLevelType w:val="hybridMultilevel"/>
    <w:tmpl w:val="CCD0C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E7D79"/>
    <w:multiLevelType w:val="hybridMultilevel"/>
    <w:tmpl w:val="D1D471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C57D1C"/>
    <w:multiLevelType w:val="hybridMultilevel"/>
    <w:tmpl w:val="CFCA10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913303">
    <w:abstractNumId w:val="5"/>
  </w:num>
  <w:num w:numId="2" w16cid:durableId="2036734773">
    <w:abstractNumId w:val="24"/>
  </w:num>
  <w:num w:numId="3" w16cid:durableId="41294956">
    <w:abstractNumId w:val="25"/>
  </w:num>
  <w:num w:numId="4" w16cid:durableId="1033771441">
    <w:abstractNumId w:val="12"/>
  </w:num>
  <w:num w:numId="5" w16cid:durableId="1197040861">
    <w:abstractNumId w:val="11"/>
  </w:num>
  <w:num w:numId="6" w16cid:durableId="1153520581">
    <w:abstractNumId w:val="16"/>
  </w:num>
  <w:num w:numId="7" w16cid:durableId="533427539">
    <w:abstractNumId w:val="13"/>
  </w:num>
  <w:num w:numId="8" w16cid:durableId="2137795589">
    <w:abstractNumId w:val="19"/>
  </w:num>
  <w:num w:numId="9" w16cid:durableId="956057968">
    <w:abstractNumId w:val="3"/>
  </w:num>
  <w:num w:numId="10" w16cid:durableId="931011704">
    <w:abstractNumId w:val="17"/>
  </w:num>
  <w:num w:numId="11" w16cid:durableId="997533703">
    <w:abstractNumId w:val="9"/>
  </w:num>
  <w:num w:numId="12" w16cid:durableId="1431314669">
    <w:abstractNumId w:val="15"/>
  </w:num>
  <w:num w:numId="13" w16cid:durableId="1790970775">
    <w:abstractNumId w:val="22"/>
  </w:num>
  <w:num w:numId="14" w16cid:durableId="970943392">
    <w:abstractNumId w:val="10"/>
  </w:num>
  <w:num w:numId="15" w16cid:durableId="478964890">
    <w:abstractNumId w:val="14"/>
  </w:num>
  <w:num w:numId="16" w16cid:durableId="1118111331">
    <w:abstractNumId w:val="23"/>
  </w:num>
  <w:num w:numId="17" w16cid:durableId="1945455624">
    <w:abstractNumId w:val="2"/>
  </w:num>
  <w:num w:numId="18" w16cid:durableId="381905790">
    <w:abstractNumId w:val="21"/>
  </w:num>
  <w:num w:numId="19" w16cid:durableId="118499958">
    <w:abstractNumId w:val="1"/>
  </w:num>
  <w:num w:numId="20" w16cid:durableId="1989168643">
    <w:abstractNumId w:val="6"/>
  </w:num>
  <w:num w:numId="21" w16cid:durableId="445924570">
    <w:abstractNumId w:val="7"/>
  </w:num>
  <w:num w:numId="22" w16cid:durableId="1256089503">
    <w:abstractNumId w:val="18"/>
  </w:num>
  <w:num w:numId="23" w16cid:durableId="1281183886">
    <w:abstractNumId w:val="4"/>
  </w:num>
  <w:num w:numId="24" w16cid:durableId="1812089626">
    <w:abstractNumId w:val="0"/>
  </w:num>
  <w:num w:numId="25" w16cid:durableId="195123746">
    <w:abstractNumId w:val="20"/>
  </w:num>
  <w:num w:numId="26" w16cid:durableId="16872174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DA9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7580"/>
    <w:rsid w:val="0014084F"/>
    <w:rsid w:val="00140890"/>
    <w:rsid w:val="001410D3"/>
    <w:rsid w:val="00141577"/>
    <w:rsid w:val="00142A0D"/>
    <w:rsid w:val="00143859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7754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5B"/>
    <w:rsid w:val="002B5EF8"/>
    <w:rsid w:val="002B68E8"/>
    <w:rsid w:val="002B7E00"/>
    <w:rsid w:val="002C0E6E"/>
    <w:rsid w:val="002C2931"/>
    <w:rsid w:val="002C416E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1B4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299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A0A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D7C83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E7C9D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3BFE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0945"/>
    <w:rsid w:val="00874EE7"/>
    <w:rsid w:val="0087507D"/>
    <w:rsid w:val="00875973"/>
    <w:rsid w:val="0087702E"/>
    <w:rsid w:val="0087719B"/>
    <w:rsid w:val="00880B5C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5FE2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19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86D"/>
    <w:rsid w:val="009C1A99"/>
    <w:rsid w:val="009C45A7"/>
    <w:rsid w:val="009C5A37"/>
    <w:rsid w:val="009C6839"/>
    <w:rsid w:val="009C6D8F"/>
    <w:rsid w:val="009C728C"/>
    <w:rsid w:val="009D0D7D"/>
    <w:rsid w:val="009D16D5"/>
    <w:rsid w:val="009D4AEF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19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8C3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032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1B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D69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7782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120B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46AE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E752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0FE7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uiPriority w:val="22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8DA41E-5BD6-467C-AC87-E6C76D975F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376</TotalTime>
  <Pages>6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2255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13</cp:revision>
  <cp:lastPrinted>2013-10-18T08:32:00Z</cp:lastPrinted>
  <dcterms:created xsi:type="dcterms:W3CDTF">2020-07-06T12:33:00Z</dcterms:created>
  <dcterms:modified xsi:type="dcterms:W3CDTF">2024-08-12T01:27:00Z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